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XSpec="center" w:tblpY="-468"/>
        <w:tblW w:w="9464" w:type="dxa"/>
        <w:tblLook w:val="04A0" w:firstRow="1" w:lastRow="0" w:firstColumn="1" w:lastColumn="0" w:noHBand="0" w:noVBand="1"/>
      </w:tblPr>
      <w:tblGrid>
        <w:gridCol w:w="2898"/>
        <w:gridCol w:w="4404"/>
        <w:gridCol w:w="2162"/>
      </w:tblGrid>
      <w:tr w:rsidR="00F21D4C" w14:paraId="63F29FBB" w14:textId="77777777" w:rsidTr="001D285A">
        <w:trPr>
          <w:trHeight w:val="1120"/>
        </w:trPr>
        <w:tc>
          <w:tcPr>
            <w:tcW w:w="2898" w:type="dxa"/>
            <w:vMerge w:val="restart"/>
          </w:tcPr>
          <w:p w14:paraId="4292DFDE" w14:textId="3B2DFD89" w:rsidR="00F21D4C" w:rsidRDefault="006028F9" w:rsidP="001D285A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645386" wp14:editId="19E524F5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vAlign w:val="center"/>
          </w:tcPr>
          <w:p w14:paraId="17A3265C" w14:textId="77777777" w:rsidR="00F21D4C" w:rsidRPr="007660AA" w:rsidRDefault="00F21D4C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2162" w:type="dxa"/>
          </w:tcPr>
          <w:p w14:paraId="690361AC" w14:textId="77777777" w:rsidR="00F21D4C" w:rsidRPr="00F3685F" w:rsidRDefault="00F21D4C" w:rsidP="001D28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703E9" w14:textId="77777777" w:rsidR="00F3685F" w:rsidRP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0AEDE83A" w14:textId="7B13C3D7" w:rsidR="00F3685F" w:rsidRP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>0</w:t>
            </w:r>
            <w:r w:rsidR="006028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21D4C" w14:paraId="6F22A58B" w14:textId="77777777" w:rsidTr="001D285A">
        <w:trPr>
          <w:trHeight w:val="1135"/>
        </w:trPr>
        <w:tc>
          <w:tcPr>
            <w:tcW w:w="2898" w:type="dxa"/>
            <w:vMerge/>
          </w:tcPr>
          <w:p w14:paraId="6DE6BEA5" w14:textId="77777777" w:rsidR="00F21D4C" w:rsidRDefault="00F21D4C" w:rsidP="001D285A"/>
        </w:tc>
        <w:tc>
          <w:tcPr>
            <w:tcW w:w="4404" w:type="dxa"/>
            <w:vAlign w:val="center"/>
          </w:tcPr>
          <w:p w14:paraId="482CA77E" w14:textId="77777777" w:rsidR="00F21D4C" w:rsidRPr="007660AA" w:rsidRDefault="00F21D4C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Dispensação de medicamentos</w:t>
            </w:r>
          </w:p>
        </w:tc>
        <w:tc>
          <w:tcPr>
            <w:tcW w:w="2162" w:type="dxa"/>
          </w:tcPr>
          <w:p w14:paraId="742267CF" w14:textId="77777777" w:rsidR="00F21D4C" w:rsidRPr="00F3685F" w:rsidRDefault="00F21D4C" w:rsidP="001D28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FE03D" w14:textId="77777777" w:rsid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 w:rsidR="006028F9"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 w:rsidR="006028F9"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 w:rsidR="006028F9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3A6394B7" w14:textId="77777777" w:rsidR="006028F9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8DA09" w14:textId="29413EDE" w:rsidR="006028F9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66F564A3" w14:textId="00519991" w:rsidR="006028F9" w:rsidRPr="00F3685F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</w:t>
            </w:r>
            <w:r w:rsidR="005035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F35A7A8" w14:textId="77777777" w:rsidR="00E978E5" w:rsidRDefault="00E978E5"/>
    <w:p w14:paraId="686D89B5" w14:textId="77777777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Objetivo</w:t>
      </w:r>
      <w:r w:rsidRPr="00676626">
        <w:rPr>
          <w:rFonts w:ascii="Arial" w:hAnsi="Arial" w:cs="Arial"/>
          <w:sz w:val="24"/>
          <w:szCs w:val="24"/>
        </w:rPr>
        <w:t>: padronizar a dispensação dos medicamentos da farmácia.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D48CF00" w14:textId="77777777" w:rsidR="00DD22E5" w:rsidRPr="00676626" w:rsidRDefault="00DD22E5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sz w:val="24"/>
          <w:szCs w:val="24"/>
        </w:rPr>
        <w:t xml:space="preserve"> </w:t>
      </w:r>
      <w:r w:rsidR="00F21D4C" w:rsidRPr="00676626">
        <w:rPr>
          <w:rFonts w:ascii="Arial" w:hAnsi="Arial" w:cs="Arial"/>
          <w:bCs/>
          <w:sz w:val="24"/>
          <w:szCs w:val="24"/>
        </w:rPr>
        <w:t>Áreas envolvidas</w:t>
      </w:r>
      <w:r w:rsidR="00F21D4C" w:rsidRPr="00676626">
        <w:rPr>
          <w:rFonts w:ascii="Arial" w:hAnsi="Arial" w:cs="Arial"/>
          <w:sz w:val="24"/>
          <w:szCs w:val="24"/>
        </w:rPr>
        <w:t>: área de dispensação.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br/>
      </w:r>
    </w:p>
    <w:p w14:paraId="7D3A2291" w14:textId="3C832508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Responsabilidades</w:t>
      </w:r>
      <w:r w:rsidRPr="00676626">
        <w:rPr>
          <w:rFonts w:ascii="Arial" w:hAnsi="Arial" w:cs="Arial"/>
          <w:sz w:val="24"/>
          <w:szCs w:val="24"/>
        </w:rPr>
        <w:t>: é de responsabilidade do profissional farmacêutico e de atendentes da farmácia.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A4D0046" w14:textId="624BE9FA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Material necessário</w:t>
      </w:r>
      <w:r w:rsidRPr="00676626">
        <w:rPr>
          <w:rFonts w:ascii="Arial" w:hAnsi="Arial" w:cs="Arial"/>
          <w:sz w:val="24"/>
          <w:szCs w:val="24"/>
        </w:rPr>
        <w:t>: caneta, carimbo, computador, etiquetas, medicamentos, receitas e sacolas.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B2358E8" w14:textId="32CFAC47" w:rsidR="00165CBF" w:rsidRPr="001D285A" w:rsidRDefault="00F21D4C" w:rsidP="001D285A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Procedimentos</w:t>
      </w:r>
      <w:r w:rsidRPr="00676626">
        <w:rPr>
          <w:rFonts w:ascii="Arial" w:hAnsi="Arial" w:cs="Arial"/>
          <w:sz w:val="24"/>
          <w:szCs w:val="24"/>
        </w:rPr>
        <w:t>: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357557" w:rsidRPr="001D285A">
        <w:rPr>
          <w:rStyle w:val="apple-converted-space"/>
          <w:rFonts w:ascii="Arial" w:hAnsi="Arial" w:cs="Arial"/>
          <w:sz w:val="24"/>
          <w:szCs w:val="24"/>
        </w:rPr>
        <w:t>Organizar</w:t>
      </w:r>
      <w:r w:rsidR="00165CBF" w:rsidRPr="001D285A">
        <w:rPr>
          <w:rStyle w:val="apple-converted-space"/>
          <w:rFonts w:ascii="Arial" w:hAnsi="Arial" w:cs="Arial"/>
          <w:sz w:val="24"/>
          <w:szCs w:val="24"/>
        </w:rPr>
        <w:t xml:space="preserve"> espaço.</w:t>
      </w:r>
    </w:p>
    <w:p w14:paraId="2F1D02AD" w14:textId="524B245C" w:rsidR="00165CBF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Realizar a limpeza concorrente no início de cada jornada.</w:t>
      </w:r>
    </w:p>
    <w:p w14:paraId="1F9F2D24" w14:textId="27BECC9E" w:rsidR="00357557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Checar e repor o dispensário (dando preferência aos medicamentos com a validade mais próxima da expiração)</w:t>
      </w:r>
    </w:p>
    <w:p w14:paraId="5DBC9227" w14:textId="6F9F8EC9" w:rsidR="00357557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Atender as receitas,</w:t>
      </w:r>
      <w:r w:rsidR="00651DFC">
        <w:rPr>
          <w:rStyle w:val="apple-converted-space"/>
          <w:rFonts w:ascii="Arial" w:hAnsi="Arial" w:cs="Arial"/>
          <w:sz w:val="24"/>
          <w:szCs w:val="24"/>
        </w:rPr>
        <w:t xml:space="preserve"> carteirinha de Hiperdia e carteirinha da mulher </w:t>
      </w:r>
      <w:r>
        <w:rPr>
          <w:rStyle w:val="apple-converted-space"/>
          <w:rFonts w:ascii="Arial" w:hAnsi="Arial" w:cs="Arial"/>
          <w:sz w:val="24"/>
          <w:szCs w:val="24"/>
        </w:rPr>
        <w:t xml:space="preserve">observando as boas </w:t>
      </w:r>
      <w:r w:rsidR="00CC5615">
        <w:rPr>
          <w:rStyle w:val="apple-converted-space"/>
          <w:rFonts w:ascii="Arial" w:hAnsi="Arial" w:cs="Arial"/>
          <w:sz w:val="24"/>
          <w:szCs w:val="24"/>
        </w:rPr>
        <w:t>práticas</w:t>
      </w:r>
      <w:r>
        <w:rPr>
          <w:rStyle w:val="apple-converted-space"/>
          <w:rFonts w:ascii="Arial" w:hAnsi="Arial" w:cs="Arial"/>
          <w:sz w:val="24"/>
          <w:szCs w:val="24"/>
        </w:rPr>
        <w:t xml:space="preserve"> de </w:t>
      </w:r>
      <w:r w:rsidR="00CC5615">
        <w:rPr>
          <w:rStyle w:val="apple-converted-space"/>
          <w:rFonts w:ascii="Arial" w:hAnsi="Arial" w:cs="Arial"/>
          <w:sz w:val="24"/>
          <w:szCs w:val="24"/>
        </w:rPr>
        <w:t>dispensação, ressaltando a posologia de cada fármaco prescrito e orientando o paciente.</w:t>
      </w:r>
    </w:p>
    <w:p w14:paraId="1067576E" w14:textId="1BB5FB94" w:rsidR="00CC5615" w:rsidRDefault="00CC5615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 Encaminhar os portadores de H.A., D.M., o paciente insulinodependente externo, para cadastro no programa do Hiperdia, e</w:t>
      </w:r>
      <w:r w:rsidR="00651DFC">
        <w:rPr>
          <w:rStyle w:val="apple-converted-space"/>
          <w:rFonts w:ascii="Arial" w:hAnsi="Arial" w:cs="Arial"/>
          <w:sz w:val="24"/>
          <w:szCs w:val="24"/>
        </w:rPr>
        <w:t xml:space="preserve"> o </w:t>
      </w:r>
      <w:r>
        <w:rPr>
          <w:rStyle w:val="apple-converted-space"/>
          <w:rFonts w:ascii="Arial" w:hAnsi="Arial" w:cs="Arial"/>
          <w:sz w:val="24"/>
          <w:szCs w:val="24"/>
        </w:rPr>
        <w:t>paciente do Programa saúde mental atender conforme rotina</w:t>
      </w:r>
      <w:r w:rsidR="00651DFC">
        <w:rPr>
          <w:rStyle w:val="apple-converted-space"/>
          <w:rFonts w:ascii="Arial" w:hAnsi="Arial" w:cs="Arial"/>
          <w:sz w:val="24"/>
          <w:szCs w:val="24"/>
        </w:rPr>
        <w:t>.</w:t>
      </w:r>
    </w:p>
    <w:p w14:paraId="371050FA" w14:textId="646F5DBD" w:rsidR="00DD22E5" w:rsidRPr="00676626" w:rsidRDefault="00DD22E5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t>Medicamentos controlados – portaria nº 344/98 e antibióticos: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br/>
        <w:t xml:space="preserve">O farmacêutico é o responsável pela dispensação de medicamentos controlados pela portaria 344/98. A dispensação deverá ocorrer somente </w:t>
      </w:r>
      <w:r w:rsidR="00651DFC">
        <w:rPr>
          <w:rFonts w:ascii="Arial" w:hAnsi="Arial" w:cs="Arial"/>
          <w:sz w:val="24"/>
          <w:szCs w:val="24"/>
        </w:rPr>
        <w:t xml:space="preserve">pelo </w:t>
      </w:r>
      <w:r w:rsidR="00F21D4C" w:rsidRPr="00676626">
        <w:rPr>
          <w:rFonts w:ascii="Arial" w:hAnsi="Arial" w:cs="Arial"/>
          <w:sz w:val="24"/>
          <w:szCs w:val="24"/>
        </w:rPr>
        <w:t xml:space="preserve"> farmacêutico</w:t>
      </w:r>
      <w:r w:rsidR="00651DFC">
        <w:rPr>
          <w:rFonts w:ascii="Arial" w:hAnsi="Arial" w:cs="Arial"/>
          <w:sz w:val="24"/>
          <w:szCs w:val="24"/>
        </w:rPr>
        <w:t>.</w:t>
      </w:r>
      <w:r w:rsidR="00F21D4C" w:rsidRPr="00676626">
        <w:rPr>
          <w:rFonts w:ascii="Arial" w:hAnsi="Arial" w:cs="Arial"/>
          <w:sz w:val="24"/>
          <w:szCs w:val="24"/>
        </w:rPr>
        <w:t xml:space="preserve"> </w:t>
      </w:r>
    </w:p>
    <w:p w14:paraId="07FF4E9B" w14:textId="77777777" w:rsidR="00DD22E5" w:rsidRPr="00676626" w:rsidRDefault="00DD22E5" w:rsidP="00676626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6877443B" w14:textId="77777777" w:rsidR="00DD22E5" w:rsidRPr="00F273D8" w:rsidRDefault="00F21D4C" w:rsidP="00676626">
      <w:pPr>
        <w:pStyle w:val="PargrafodaLista"/>
        <w:spacing w:before="240" w:line="360" w:lineRule="auto"/>
        <w:ind w:left="1068"/>
        <w:jc w:val="both"/>
        <w:rPr>
          <w:rFonts w:ascii="Arial" w:hAnsi="Arial" w:cs="Arial"/>
          <w:sz w:val="18"/>
          <w:szCs w:val="18"/>
        </w:rPr>
      </w:pPr>
      <w:r w:rsidRPr="001D285A">
        <w:rPr>
          <w:rFonts w:ascii="Arial" w:hAnsi="Arial" w:cs="Arial"/>
          <w:sz w:val="18"/>
          <w:szCs w:val="18"/>
        </w:rPr>
        <w:t>(</w:t>
      </w:r>
      <w:r w:rsidRPr="00F273D8">
        <w:rPr>
          <w:rFonts w:ascii="Arial" w:hAnsi="Arial" w:cs="Arial"/>
          <w:sz w:val="18"/>
          <w:szCs w:val="18"/>
        </w:rPr>
        <w:t xml:space="preserve">Anexo 01). </w:t>
      </w:r>
    </w:p>
    <w:p w14:paraId="428186EA" w14:textId="0D56F76C" w:rsidR="00DD22E5" w:rsidRPr="00F273D8" w:rsidRDefault="00F21D4C" w:rsidP="00676626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  <w:r w:rsidRPr="00F273D8">
        <w:rPr>
          <w:rFonts w:ascii="Arial" w:hAnsi="Arial" w:cs="Arial"/>
          <w:sz w:val="18"/>
          <w:szCs w:val="18"/>
        </w:rPr>
        <w:t>Após feita a avaliação da prescrição, abrir o armário, verificar se há o medicamento em estoque, se houver, dispensar o medicamento, trancar o armário</w:t>
      </w:r>
      <w:r w:rsidR="00BF5E57" w:rsidRPr="00F273D8">
        <w:rPr>
          <w:rFonts w:ascii="Arial" w:hAnsi="Arial" w:cs="Arial"/>
          <w:sz w:val="18"/>
          <w:szCs w:val="18"/>
        </w:rPr>
        <w:t>, r</w:t>
      </w:r>
      <w:r w:rsidRPr="00F273D8">
        <w:rPr>
          <w:rFonts w:ascii="Arial" w:hAnsi="Arial" w:cs="Arial"/>
          <w:sz w:val="18"/>
          <w:szCs w:val="18"/>
        </w:rPr>
        <w:t xml:space="preserve">eter na farmácia a Notificação de Receita ou a Receita de Controle Especial e anotar os dados de identificação do comprador e o nº. do lote do medicamento na receita, devolver a 2ª via da receita devidamente carimbada ao paciente como comprovante da dispensação. Orientar o paciente sobre o modo de administração do medicamento e concluir a </w:t>
      </w:r>
      <w:r w:rsidR="00165CBF" w:rsidRPr="00F273D8">
        <w:rPr>
          <w:rFonts w:ascii="Arial" w:hAnsi="Arial" w:cs="Arial"/>
          <w:sz w:val="18"/>
          <w:szCs w:val="18"/>
        </w:rPr>
        <w:t>dispensação.</w:t>
      </w:r>
      <w:r w:rsidRPr="00F273D8">
        <w:rPr>
          <w:rFonts w:ascii="Arial" w:hAnsi="Arial" w:cs="Arial"/>
          <w:sz w:val="18"/>
          <w:szCs w:val="18"/>
        </w:rPr>
        <w:br/>
      </w:r>
    </w:p>
    <w:p w14:paraId="6BEB77BD" w14:textId="56C88358" w:rsidR="00F3685F" w:rsidRPr="00F273D8" w:rsidRDefault="00BF5E57" w:rsidP="00165CBF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  <w:r w:rsidRPr="00F273D8">
        <w:rPr>
          <w:rStyle w:val="apple-converted-space"/>
          <w:rFonts w:ascii="Arial" w:hAnsi="Arial" w:cs="Arial"/>
          <w:sz w:val="18"/>
          <w:szCs w:val="18"/>
        </w:rPr>
        <w:t xml:space="preserve">Medicamentos </w:t>
      </w:r>
      <w:r w:rsidR="00F21D4C" w:rsidRPr="00F273D8">
        <w:rPr>
          <w:rFonts w:ascii="Arial" w:hAnsi="Arial" w:cs="Arial"/>
          <w:sz w:val="18"/>
          <w:szCs w:val="18"/>
        </w:rPr>
        <w:t>tarjados:</w:t>
      </w:r>
      <w:r w:rsidR="00F21D4C" w:rsidRPr="00F273D8">
        <w:rPr>
          <w:rStyle w:val="apple-converted-space"/>
          <w:rFonts w:ascii="Arial" w:hAnsi="Arial" w:cs="Arial"/>
          <w:sz w:val="18"/>
          <w:szCs w:val="18"/>
        </w:rPr>
        <w:t> </w:t>
      </w:r>
      <w:r w:rsidR="00F21D4C" w:rsidRPr="00F273D8">
        <w:rPr>
          <w:rFonts w:ascii="Arial" w:hAnsi="Arial" w:cs="Arial"/>
          <w:sz w:val="18"/>
          <w:szCs w:val="18"/>
        </w:rPr>
        <w:t xml:space="preserve">Verificar na receita a identificação do médico, o nome do medicamento prescrito e a forma farmacêutica, a quantidade e a posologia do medicamento. Verificar se tem o medicamento em estoque, se tiver, dispensar o medicamento orientando o paciente sobre o modo de administração e </w:t>
      </w:r>
      <w:r w:rsidR="00165CBF" w:rsidRPr="00F273D8">
        <w:rPr>
          <w:rFonts w:ascii="Arial" w:hAnsi="Arial" w:cs="Arial"/>
          <w:sz w:val="18"/>
          <w:szCs w:val="18"/>
        </w:rPr>
        <w:t>dispensação.</w:t>
      </w:r>
    </w:p>
    <w:p w14:paraId="65639917" w14:textId="77777777" w:rsidR="00F273D8" w:rsidRPr="001D285A" w:rsidRDefault="00F273D8" w:rsidP="00165CBF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285A" w14:paraId="259FC6CB" w14:textId="77777777" w:rsidTr="001D285A">
        <w:tc>
          <w:tcPr>
            <w:tcW w:w="8644" w:type="dxa"/>
          </w:tcPr>
          <w:p w14:paraId="13B45ACB" w14:textId="77777777" w:rsidR="001D285A" w:rsidRPr="00AE44E7" w:rsidRDefault="001D285A" w:rsidP="00F273D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  <w:p w14:paraId="090BD2B9" w14:textId="77777777" w:rsidR="001D285A" w:rsidRDefault="001D285A" w:rsidP="001D285A">
            <w:pPr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5E307AA" w14:textId="77777777" w:rsidR="00F273D8" w:rsidRDefault="00F273D8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8681A4" w14:textId="77777777" w:rsidR="00F273D8" w:rsidRDefault="00F273D8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7AFDA8" w14:textId="41D856CB" w:rsidR="00676626" w:rsidRPr="00676626" w:rsidRDefault="00676626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ANEXO</w:t>
      </w:r>
      <w:r w:rsidR="00F3685F">
        <w:rPr>
          <w:rFonts w:ascii="Arial" w:eastAsia="Times New Roman" w:hAnsi="Arial" w:cs="Arial"/>
          <w:sz w:val="24"/>
          <w:szCs w:val="24"/>
          <w:lang w:eastAsia="pt-BR"/>
        </w:rPr>
        <w:t xml:space="preserve"> 01 </w:t>
      </w:r>
    </w:p>
    <w:p w14:paraId="3A6201DB" w14:textId="77777777" w:rsidR="00676626" w:rsidRPr="00676626" w:rsidRDefault="00676626" w:rsidP="006766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662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5CEDF0A5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A, de cor amarela, é válida apenas para 30 dias a contar da data de sua emissão e poderá ser dispensada em qualquer Unidade Federativa, desde que acompanhada de receita médica com justificativa do uso, documentos que deverão ser apresentados no prazo de 72 horas à vigilância sanitária local para averiguação e visto, deve ser acompanhada de receita comum para orientação do paciente. Para cada Notificação de Receita A poderá ser dispensada apenas a quantidade correspondente a 30 dias de tratamento ou, no máximo, cinco ampolas.</w:t>
      </w:r>
    </w:p>
    <w:p w14:paraId="2F35CBB9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B, de cor azul, é válida apenas para 30 dias a contar da data de sua emissão e somente dentro da Unidade Federativa que concedeu a numeração, deve ser acompanhada de receita comum para orientação do paciente. Para cada Notificação de Receita B poderá ser dispensada apenas a quantidade correspondente a 60 dias de tratamento ou, no máximo, cinco ampolas.</w:t>
      </w:r>
    </w:p>
    <w:p w14:paraId="3DD5539F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B2, de cor azul, é válida apenas para 30 dias a contar da data de sua emissão e somente dentro da Unidade Federativa que concedeu a numeração, deve ser acompanhada de receita comum para orientação do paciente. Para cada Notificação de Receita B2 poderá ser dispensada apenas a quantidade correspondente a 30 dias de tratamento.</w:t>
      </w:r>
    </w:p>
    <w:p w14:paraId="3BF5C551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Receita de Controle Especial, de cor branca, é válida apenas para 30 dias a contar da data de sua emissão e é válida em todo o território nacional, deve ser acompanhada de receita comum para orientação do paciente. As Receitas de Controle Especial procedentes de outras Unidades Federativas deverão ser apresentadas no prazo de 72 horas à vigilância sanitária local para averiguação e visto. Cada receita poderá conter até três substâncias e poderá ser dispensada apenas a quantidade correspondente a 60 dias de tratamento ou, no máximo, cinco ampolas, com exceção dos anticonvulsivantes e antiparkinsonianos, a quantidade por receita poderá ser para seis meses de tratamento.</w:t>
      </w:r>
    </w:p>
    <w:p w14:paraId="5E9F8400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Receita de Controle Especial para antibióticos, de cor branca, é válida apenas para 10 dias a contar da data de sua emissão e é válida em todo o território nacional, deve ser acompanhada de receita comum para orientação do paciente. As Receitas de Controle Especial procedentes de outras Unidades Federativas deverão ser apresentadas no prazo de 72 horas à vigilância sanitária local para averiguação e visto.</w:t>
      </w:r>
    </w:p>
    <w:p w14:paraId="2897CA18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Acima das quantidades previstas, para qualquer uma das listas acima, o prescritor deverá preencher uma justificativa contendo a CID (Classificação Internacional de Doenças) ou diagnóstico e posologia, datar e assinar, entregando juntamente com a Notificação de Receita ou Receita de Controle Especial ao paciente.</w:t>
      </w:r>
    </w:p>
    <w:p w14:paraId="6230C93E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e a Receita de Controle Especial deverão estar preenchidas de forma legível, sem emenda ou rasura. A farmácia somente poderá aviar ou dispensar o medicamento quando todos os itens da Notificação de Receita ou da Receita de Controle Especial estiverem devidamente preenchidos: identificação do emitente, identificação do usuário, nome do medicamento ou da substância prescrita sob a forma de Denominação Comum Brasileira (DCB), dosagem ou concentração, forma farmacêutica, quantidade (em algarismos arábicos e por extenso), posologia, data da emissão, carimbo e assinatura do prescritor.</w:t>
      </w:r>
    </w:p>
    <w:p w14:paraId="04A53727" w14:textId="77777777" w:rsidR="00DD22E5" w:rsidRPr="00DD22E5" w:rsidRDefault="00DD22E5" w:rsidP="00DD22E5">
      <w:pPr>
        <w:rPr>
          <w:rFonts w:ascii="Arial" w:hAnsi="Arial" w:cs="Arial"/>
        </w:rPr>
      </w:pPr>
    </w:p>
    <w:sectPr w:rsidR="00DD22E5" w:rsidRPr="00DD22E5" w:rsidSect="00F273D8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64"/>
    <w:multiLevelType w:val="hybridMultilevel"/>
    <w:tmpl w:val="18D65050"/>
    <w:lvl w:ilvl="0" w:tplc="D0409E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3D4A"/>
    <w:multiLevelType w:val="hybridMultilevel"/>
    <w:tmpl w:val="39C6B93C"/>
    <w:lvl w:ilvl="0" w:tplc="D0409E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F01A0B"/>
    <w:multiLevelType w:val="multilevel"/>
    <w:tmpl w:val="840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31DB6"/>
    <w:multiLevelType w:val="hybridMultilevel"/>
    <w:tmpl w:val="6750FD34"/>
    <w:lvl w:ilvl="0" w:tplc="1F6C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3F9A"/>
    <w:multiLevelType w:val="hybridMultilevel"/>
    <w:tmpl w:val="616CE218"/>
    <w:lvl w:ilvl="0" w:tplc="554C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0406782">
    <w:abstractNumId w:val="4"/>
  </w:num>
  <w:num w:numId="2" w16cid:durableId="1697656341">
    <w:abstractNumId w:val="1"/>
  </w:num>
  <w:num w:numId="3" w16cid:durableId="179047924">
    <w:abstractNumId w:val="0"/>
  </w:num>
  <w:num w:numId="4" w16cid:durableId="372118226">
    <w:abstractNumId w:val="3"/>
  </w:num>
  <w:num w:numId="5" w16cid:durableId="71488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4C"/>
    <w:rsid w:val="00012EE5"/>
    <w:rsid w:val="00165CBF"/>
    <w:rsid w:val="001D285A"/>
    <w:rsid w:val="00357557"/>
    <w:rsid w:val="00421139"/>
    <w:rsid w:val="00503554"/>
    <w:rsid w:val="006028F9"/>
    <w:rsid w:val="00651DFC"/>
    <w:rsid w:val="00676626"/>
    <w:rsid w:val="008E2B64"/>
    <w:rsid w:val="00A77935"/>
    <w:rsid w:val="00BF5E57"/>
    <w:rsid w:val="00CB01CB"/>
    <w:rsid w:val="00CC5615"/>
    <w:rsid w:val="00DD22E5"/>
    <w:rsid w:val="00E1188D"/>
    <w:rsid w:val="00E978E5"/>
    <w:rsid w:val="00F16D4A"/>
    <w:rsid w:val="00F21D4C"/>
    <w:rsid w:val="00F273D8"/>
    <w:rsid w:val="00F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8EE3"/>
  <w15:docId w15:val="{3C296552-153E-46AC-8E61-067EFD85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21D4C"/>
  </w:style>
  <w:style w:type="paragraph" w:styleId="PargrafodaLista">
    <w:name w:val="List Paragraph"/>
    <w:basedOn w:val="Normal"/>
    <w:uiPriority w:val="34"/>
    <w:qFormat/>
    <w:rsid w:val="00DD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D886-01DF-4A2D-908D-519BAA47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Jardim Olinda</cp:lastModifiedBy>
  <cp:revision>2</cp:revision>
  <cp:lastPrinted>2024-10-31T10:53:00Z</cp:lastPrinted>
  <dcterms:created xsi:type="dcterms:W3CDTF">2022-08-24T18:28:00Z</dcterms:created>
  <dcterms:modified xsi:type="dcterms:W3CDTF">2025-05-19T17:05:00Z</dcterms:modified>
</cp:coreProperties>
</file>